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56" w:rsidRPr="001E3956" w:rsidRDefault="001E3956" w:rsidP="001E3956">
      <w:pPr>
        <w:shd w:val="clear" w:color="auto" w:fill="FFFFFF"/>
        <w:spacing w:after="100" w:afterAutospacing="1" w:line="450" w:lineRule="atLeast"/>
        <w:outlineLvl w:val="2"/>
        <w:rPr>
          <w:rFonts w:ascii="Montserrat" w:eastAsia="Times New Roman" w:hAnsi="Montserrat" w:cs="Times New Roman"/>
          <w:b/>
          <w:bCs/>
          <w:sz w:val="30"/>
          <w:szCs w:val="30"/>
          <w:lang w:eastAsia="sk-SK"/>
        </w:rPr>
      </w:pPr>
      <w:r w:rsidRPr="001E3956">
        <w:rPr>
          <w:rFonts w:ascii="Montserrat" w:eastAsia="Times New Roman" w:hAnsi="Montserrat" w:cs="Times New Roman"/>
          <w:b/>
          <w:bCs/>
          <w:sz w:val="30"/>
          <w:szCs w:val="30"/>
          <w:lang w:eastAsia="sk-SK"/>
        </w:rPr>
        <w:t>Postup pri podávaní žiadosti</w:t>
      </w:r>
      <w:r w:rsidR="00BD73D4">
        <w:rPr>
          <w:rFonts w:ascii="Montserrat" w:eastAsia="Times New Roman" w:hAnsi="Montserrat" w:cs="Times New Roman"/>
          <w:b/>
          <w:bCs/>
          <w:sz w:val="30"/>
          <w:szCs w:val="30"/>
          <w:lang w:eastAsia="sk-SK"/>
        </w:rPr>
        <w:t xml:space="preserve"> </w:t>
      </w:r>
      <w:r w:rsidRPr="001E3956">
        <w:rPr>
          <w:rFonts w:ascii="Montserrat" w:eastAsia="Times New Roman" w:hAnsi="Montserrat" w:cs="Times New Roman"/>
          <w:b/>
          <w:bCs/>
          <w:sz w:val="30"/>
          <w:szCs w:val="30"/>
          <w:lang w:eastAsia="sk-SK"/>
        </w:rPr>
        <w:t>:</w:t>
      </w:r>
    </w:p>
    <w:p w:rsidR="001E3956" w:rsidRPr="001E3956" w:rsidRDefault="001E3956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---- 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V prípade záujmu o umiestnenie v </w:t>
      </w:r>
      <w:r w:rsidR="00BD73D4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ZPS Vykupiteľ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je potrebné podať „ Žiadosť o posúdenie odkázanosti na sociálnu službu v </w:t>
      </w:r>
      <w:r w:rsidR="00BD73D4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ZPS Vykupiteľ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“ na príslušnom </w:t>
      </w:r>
      <w:r w:rsidRPr="001E3956">
        <w:rPr>
          <w:rFonts w:ascii="Montserrat" w:eastAsia="Times New Roman" w:hAnsi="Montserrat" w:cs="Times New Roman"/>
          <w:b/>
          <w:color w:val="373737"/>
          <w:sz w:val="21"/>
          <w:szCs w:val="21"/>
          <w:lang w:eastAsia="sk-SK"/>
        </w:rPr>
        <w:t>obecnom alebo mestskom úrade v mieste trvalého bydliska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žiadateľa o sociálnu službu,</w:t>
      </w:r>
    </w:p>
    <w:p w:rsidR="001E3956" w:rsidRPr="001E3956" w:rsidRDefault="001E3956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Na základe sociálneho a lekárskeho posudku obec alebo mesto vydá Rozhodnutie a Posudok o odkázanosti na sociálnu službu, kde stanoví stupeň odkázanosti na sociálnu službu.</w:t>
      </w:r>
    </w:p>
    <w:p w:rsidR="001E3956" w:rsidRPr="001E3956" w:rsidRDefault="001E3956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b/>
          <w:color w:val="373737"/>
          <w:sz w:val="21"/>
          <w:szCs w:val="21"/>
          <w:lang w:eastAsia="sk-SK"/>
        </w:rPr>
        <w:t xml:space="preserve">Žiadosti o posúdenie odkázanosti na sociálnu službu v </w:t>
      </w:r>
      <w:r w:rsidR="00BD73D4">
        <w:rPr>
          <w:rFonts w:ascii="Montserrat" w:eastAsia="Times New Roman" w:hAnsi="Montserrat" w:cs="Times New Roman"/>
          <w:b/>
          <w:color w:val="373737"/>
          <w:sz w:val="21"/>
          <w:szCs w:val="21"/>
          <w:lang w:eastAsia="sk-SK"/>
        </w:rPr>
        <w:t>ZPS Vykupiteľ</w:t>
      </w:r>
      <w:r w:rsidRPr="001E3956">
        <w:rPr>
          <w:rFonts w:ascii="Montserrat" w:eastAsia="Times New Roman" w:hAnsi="Montserrat" w:cs="Times New Roman"/>
          <w:b/>
          <w:color w:val="373737"/>
          <w:sz w:val="21"/>
          <w:szCs w:val="21"/>
          <w:lang w:eastAsia="sk-SK"/>
        </w:rPr>
        <w:t xml:space="preserve"> poskytne obecný, mestský úrad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podľa miesta trvalého pobytu občana </w:t>
      </w: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, ---- 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Žiadosť o uzatvorenie zmluvy o poskytovaní sociálnej služby sa podáva v zariadení a musí obsahovať:</w:t>
      </w:r>
    </w:p>
    <w:p w:rsidR="001E3956" w:rsidRPr="001E3956" w:rsidRDefault="001E3956" w:rsidP="001E39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Rozhodnutie o výške dôchodku zo Sociálnej poisťovne, ústredie Bratislava,</w:t>
      </w:r>
    </w:p>
    <w:p w:rsidR="001E3956" w:rsidRPr="001E3956" w:rsidRDefault="001E3956" w:rsidP="001E39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Právoplatné rozhodnutie o odkázanosti na sociálnu službu v zariadení pre seniorov podľa miesta trvalého pobytu,/vydané obcou alebo mestom/</w:t>
      </w:r>
    </w:p>
    <w:p w:rsidR="001E3956" w:rsidRPr="001E3956" w:rsidRDefault="001E3956" w:rsidP="001E39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Potvrdenie o príjme – mesačný prehľad poberania dôchodku za predchádzajúci kalendárny rok zo SP</w:t>
      </w:r>
    </w:p>
    <w:p w:rsidR="001E3956" w:rsidRDefault="001E3956" w:rsidP="001E39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Vyhlásenie o majetku fyzickej osoby, ktorá žiada o poskytovanie sociálnej služby /úradne overený podpis/,</w:t>
      </w:r>
    </w:p>
    <w:p w:rsidR="001E3956" w:rsidRDefault="001E3956" w:rsidP="001E39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Žiadosť o zaradenie do evidencie </w:t>
      </w:r>
      <w:r w:rsidR="00BD73D4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čakateľov</w:t>
      </w: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– tlačivo v zariadení</w:t>
      </w:r>
    </w:p>
    <w:p w:rsidR="001E3956" w:rsidRPr="001E3956" w:rsidRDefault="001E3956" w:rsidP="001E39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Žiadosť o umiestnenie v zariadení pre seniorov – tlačivo v zariadení</w:t>
      </w:r>
    </w:p>
    <w:p w:rsidR="001E3956" w:rsidRPr="001E3956" w:rsidRDefault="00BD73D4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Tlačivá</w:t>
      </w:r>
      <w:bookmarkStart w:id="0" w:name="_GoBack"/>
      <w:bookmarkEnd w:id="0"/>
      <w:r w:rsidR="001E3956"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na stiahnutie k žiadosti o poskytovaní sociálnej služby( nájdete v sekcii </w:t>
      </w: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Dokumenty</w:t>
      </w:r>
      <w:r w:rsidR="001E3956"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):</w:t>
      </w:r>
    </w:p>
    <w:p w:rsidR="001E3956" w:rsidRPr="001E3956" w:rsidRDefault="001E3956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----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 V prípade prevzatia kompletnej žiadosti sa uskutoční sociálne šetrenie, za prítomnosti žiadateľa, jeho príbuzného, a sociálnej pracovníčky</w:t>
      </w: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zariadenia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.</w:t>
      </w:r>
    </w:p>
    <w:p w:rsidR="001E3956" w:rsidRPr="001E3956" w:rsidRDefault="001E3956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V rámci sociálneho šetrenia je občan informovaný o poskytovaných službách, ktoré mu môže zariadenie poskytnúť, o úhradách za služby a obmedzeniach vyplývajúcich z domového poriadku, ktoré súvisia s bývaním – napr. nočný pokoj, zákaz fajčenia.</w:t>
      </w:r>
    </w:p>
    <w:p w:rsidR="001E3956" w:rsidRPr="001E3956" w:rsidRDefault="001E3956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Ak v </w:t>
      </w:r>
      <w:r w:rsidR="00BD73D4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ZPS Vykupiteľ</w:t>
      </w: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nie je voľné miesto „Žiadosť o uzatvorenie zmluvy o poskytovaní sociálnej služby“ sa zaradí do poradovníka rozhodnutím, o čom je žiadateľ písomne vyrozumený.</w:t>
      </w:r>
    </w:p>
    <w:p w:rsidR="001E3956" w:rsidRPr="001E3956" w:rsidRDefault="001E3956" w:rsidP="001E3956">
      <w:pPr>
        <w:shd w:val="clear" w:color="auto" w:fill="FFFFFF"/>
        <w:spacing w:after="180" w:line="240" w:lineRule="auto"/>
        <w:outlineLvl w:val="3"/>
        <w:rPr>
          <w:rFonts w:ascii="Montserrat" w:eastAsia="Times New Roman" w:hAnsi="Montserrat" w:cs="Times New Roman"/>
          <w:b/>
          <w:bCs/>
          <w:sz w:val="24"/>
          <w:szCs w:val="24"/>
          <w:lang w:eastAsia="sk-SK"/>
        </w:rPr>
      </w:pPr>
      <w:r w:rsidRPr="001E3956">
        <w:rPr>
          <w:rFonts w:ascii="Montserrat" w:eastAsia="Times New Roman" w:hAnsi="Montserrat" w:cs="Times New Roman"/>
          <w:b/>
          <w:bCs/>
          <w:sz w:val="24"/>
          <w:szCs w:val="24"/>
          <w:lang w:eastAsia="sk-SK"/>
        </w:rPr>
        <w:t xml:space="preserve">Postup pri prijímaní žiadateľa do </w:t>
      </w:r>
      <w:r w:rsidR="00BD73D4">
        <w:rPr>
          <w:rFonts w:ascii="Montserrat" w:eastAsia="Times New Roman" w:hAnsi="Montserrat" w:cs="Times New Roman"/>
          <w:b/>
          <w:bCs/>
          <w:sz w:val="24"/>
          <w:szCs w:val="24"/>
          <w:lang w:eastAsia="sk-SK"/>
        </w:rPr>
        <w:t>ZPS Vykupiteľ</w:t>
      </w:r>
      <w:r w:rsidRPr="001E3956">
        <w:rPr>
          <w:rFonts w:ascii="Montserrat" w:eastAsia="Times New Roman" w:hAnsi="Montserrat" w:cs="Times New Roman"/>
          <w:b/>
          <w:bCs/>
          <w:sz w:val="24"/>
          <w:szCs w:val="24"/>
          <w:lang w:eastAsia="sk-SK"/>
        </w:rPr>
        <w:t>:</w:t>
      </w:r>
    </w:p>
    <w:p w:rsidR="001E3956" w:rsidRPr="001E3956" w:rsidRDefault="001E3956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Pri nástupe je potrebné predložiť :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platný občiansky preukaz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v prípade, že sa žiadateľ narodil mimo územia SR fotokópiu „Osvedčenia o štátnom občianstve“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preukaz poistenca zdravotnej poisťovne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lastRenderedPageBreak/>
        <w:t>kompletnú zdravotnú dokumentáciu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fotokópiu aktuálneho rozhodnutia o výške dôchodku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potvrdenie o bez infekčnosti prostredia /od obvodného lekára/ nie staršie ako 3 dni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rodný list,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právoplatné rozhodnutie súdu o zbavení spôsobilosti na právne úkony /ak je občan zbavený spôsobilosti na právne úkony/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osobné šatstvo s označením šatstva 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peňažnú hotovosť na zaplatenie úhrady od dátumu nástupu do konca príslušného mesiaca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peňažnú hotovosť na lieky /na účet cudzích prostriedkov/</w:t>
      </w:r>
    </w:p>
    <w:p w:rsidR="001E3956" w:rsidRPr="001E3956" w:rsidRDefault="001E3956" w:rsidP="001E395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zdravotné pomôcky, ktoré občan používa.</w:t>
      </w:r>
    </w:p>
    <w:p w:rsidR="001E3956" w:rsidRPr="001E3956" w:rsidRDefault="00BD73D4" w:rsidP="001E3956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</w:pP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Tlačivá</w:t>
      </w:r>
      <w:r w:rsidR="001E3956"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na stiahnutie ( nájdete v sekcii </w:t>
      </w:r>
      <w:r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>Dokumenty</w:t>
      </w:r>
      <w:r w:rsidR="001E3956" w:rsidRPr="001E3956">
        <w:rPr>
          <w:rFonts w:ascii="Montserrat" w:eastAsia="Times New Roman" w:hAnsi="Montserrat" w:cs="Times New Roman"/>
          <w:color w:val="373737"/>
          <w:sz w:val="21"/>
          <w:szCs w:val="21"/>
          <w:lang w:eastAsia="sk-SK"/>
        </w:rPr>
        <w:t xml:space="preserve"> ) :</w:t>
      </w:r>
    </w:p>
    <w:p w:rsidR="000E29E5" w:rsidRDefault="000E29E5"/>
    <w:sectPr w:rsidR="000E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38C"/>
    <w:multiLevelType w:val="multilevel"/>
    <w:tmpl w:val="D74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7208E"/>
    <w:multiLevelType w:val="multilevel"/>
    <w:tmpl w:val="5934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E5101"/>
    <w:multiLevelType w:val="multilevel"/>
    <w:tmpl w:val="CAA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56"/>
    <w:rsid w:val="000E29E5"/>
    <w:rsid w:val="001E3956"/>
    <w:rsid w:val="00B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9D9"/>
  <w15:chartTrackingRefBased/>
  <w15:docId w15:val="{FB2629CA-C6B1-400A-B482-FCA3DA8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E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E3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E395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E395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E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Nesvady III</dc:creator>
  <cp:keywords/>
  <dc:description/>
  <cp:lastModifiedBy>Sestra</cp:lastModifiedBy>
  <cp:revision>2</cp:revision>
  <dcterms:created xsi:type="dcterms:W3CDTF">2021-05-04T13:02:00Z</dcterms:created>
  <dcterms:modified xsi:type="dcterms:W3CDTF">2021-05-04T13:38:00Z</dcterms:modified>
</cp:coreProperties>
</file>